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E11" w:rsidRPr="00F40B95" w:rsidRDefault="00C04CF8" w:rsidP="00F40B9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1</w:t>
      </w:r>
      <w:r w:rsidR="00F40B95" w:rsidRPr="00F40B95">
        <w:rPr>
          <w:rFonts w:ascii="Times New Roman" w:hAnsi="Times New Roman" w:cs="Times New Roman"/>
          <w:b/>
          <w:sz w:val="24"/>
          <w:szCs w:val="24"/>
          <w:lang w:val="kk-KZ"/>
        </w:rPr>
        <w:t>3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Кәсіпкерлік қызметтің тиімділігін инновациялық әдістермен талдау, бағалау</w:t>
      </w:r>
    </w:p>
    <w:p w:rsidR="00F40B95" w:rsidRPr="00F40B95" w:rsidRDefault="00F40B95" w:rsidP="00F40B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Инвестор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–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инвестицияны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жүзеге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асырушы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жеке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адам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немесе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мекеме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ұйым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және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мемлекет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Жұмсалған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инвестициялардың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кәсіпорын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өндірісіне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қаншалықты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экономикалық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пайда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келтіретінін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білу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үшін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алдын-ала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талдау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жобалау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жұмыстары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sz w:val="24"/>
          <w:szCs w:val="24"/>
          <w:lang w:val="uk-UA"/>
        </w:rPr>
        <w:t>жүріледі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:rsidR="00F40B95" w:rsidRPr="00F40B95" w:rsidRDefault="00F40B95" w:rsidP="00F40B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Инвестициялық жобалар ерекшелігі, олардан түскен пайда мен шығындары әдетте  әртүрлі уақыт кезеңдерінде орындалады. Сондықтан дисконттау деп аталатын үрдісті қолдану қажет.</w:t>
      </w:r>
    </w:p>
    <w:p w:rsidR="00F40B95" w:rsidRPr="00F40B95" w:rsidRDefault="00F40B95" w:rsidP="00F40B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Дисконттау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–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әртүрлі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уақыттағы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қаржы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түсімдерін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ағымдағы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құнның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пайызд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ық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қойылымы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(дисконт қойылымы)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негізінде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бір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уақыт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кезеңіне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келтіру</w:t>
      </w:r>
      <w:proofErr w:type="spellEnd"/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үдерісі. </w:t>
      </w:r>
    </w:p>
    <w:p w:rsidR="00F40B95" w:rsidRPr="00F40B95" w:rsidRDefault="00F40B95" w:rsidP="00F40B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Дисконт қойылымы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– инвестициялар бойынша балама шығындар, яғни, қор нарығында айналысқа түсетін сенімді бағалы қағаздардағы инвестициялардың пайда нормасы.</w:t>
      </w:r>
    </w:p>
    <w:p w:rsidR="00F40B95" w:rsidRPr="00F40B95" w:rsidRDefault="00F40B95" w:rsidP="00F40B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       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Дисконттау коэффициенті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– ағымды құнды есептеу үшін болашақта алынатын құнға көбейтілетін коэффициент. Келесі формуламен өрнектеледі:</w:t>
      </w:r>
    </w:p>
    <w:p w:rsidR="00F40B95" w:rsidRPr="00F40B95" w:rsidRDefault="00F40B95" w:rsidP="00F40B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40B95" w:rsidRPr="00F40B95" w:rsidRDefault="00F40B95" w:rsidP="00F40B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      Кд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=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1/(1+r)</w:t>
      </w:r>
      <w:r w:rsidRPr="00F40B95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 xml:space="preserve">n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,                           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(1)</w:t>
      </w:r>
    </w:p>
    <w:p w:rsidR="00F40B95" w:rsidRPr="00F40B95" w:rsidRDefault="00F40B95" w:rsidP="00F40B9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мұнда 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r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–  дисконт қойылымы, ал 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n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– кезең бойынша жыл саны.</w:t>
      </w:r>
    </w:p>
    <w:p w:rsidR="00F40B95" w:rsidRPr="00F40B95" w:rsidRDefault="00F40B95" w:rsidP="00F40B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Дисконттау  әдісі менеджерлерге немесе инвесторларға болашақта алынатын қаржы ағымдарын қазіргі кездегі ағымды құн бойынша бағалауға мүмкіндік береді. 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Инвестицияның экономикалық тиімділігі ең алдымен оның </w:t>
      </w:r>
      <w:r w:rsidRPr="00F40B95">
        <w:rPr>
          <w:rFonts w:ascii="Times New Roman" w:hAnsi="Times New Roman" w:cs="Times New Roman"/>
          <w:i/>
          <w:color w:val="000000"/>
          <w:sz w:val="24"/>
          <w:szCs w:val="24"/>
          <w:lang w:val="kk-KZ"/>
        </w:rPr>
        <w:t>өтелу мерзімімен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анықталады Т</w:t>
      </w:r>
      <w:r w:rsidRPr="00F40B95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kk-KZ"/>
        </w:rPr>
        <w:t>ок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: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1-әдісте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Т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  <w:lang w:val="kk-KZ"/>
        </w:rPr>
        <w:t xml:space="preserve">ок 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Times New Roman" w:cs="Times New Roman"/>
                <w:b/>
                <w:i/>
                <w:color w:val="00000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К</m:t>
            </m:r>
          </m:num>
          <m:den>
            <m:d>
              <m:dPr>
                <m:ctrlPr>
                  <w:rPr>
                    <w:rFonts w:ascii="Cambria Math" w:hAnsi="Times New Roman" w:cs="Times New Roman"/>
                    <w:b/>
                    <w:i/>
                    <w:color w:val="000000"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  <w:lang w:val="en-US"/>
                  </w:rPr>
                  <m:t>S</m:t>
                </m:r>
                <m:r>
                  <m:rPr>
                    <m:sty m:val="bi"/>
                  </m:rPr>
                  <w:rPr>
                    <w:rFonts w:ascii="Cambria Math" w:hAnsi="Times New Roman" w:cs="Times New Roman"/>
                    <w:color w:val="000000"/>
                    <w:sz w:val="24"/>
                    <w:szCs w:val="24"/>
                    <w:lang w:val="kk-KZ"/>
                  </w:rPr>
                  <m:t>до-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0000"/>
                    <w:sz w:val="24"/>
                    <w:szCs w:val="24"/>
                    <w:lang w:val="en-US"/>
                  </w:rPr>
                  <m:t>S</m:t>
                </m:r>
                <m:r>
                  <m:rPr>
                    <m:sty m:val="bi"/>
                  </m:rPr>
                  <w:rPr>
                    <w:rFonts w:ascii="Cambria Math" w:hAnsi="Times New Roman" w:cs="Times New Roman"/>
                    <w:color w:val="000000"/>
                    <w:sz w:val="24"/>
                    <w:szCs w:val="24"/>
                    <w:lang w:val="kk-KZ"/>
                  </w:rPr>
                  <m:t>после</m:t>
                </m:r>
                <m:ctrlPr>
                  <w:rPr>
                    <w:rFonts w:ascii="Cambria Math" w:hAnsi="Times New Roman" w:cs="Times New Roman"/>
                    <w:b/>
                    <w:i/>
                    <w:color w:val="000000"/>
                    <w:sz w:val="24"/>
                    <w:szCs w:val="24"/>
                    <w:lang w:val="kk-KZ"/>
                  </w:rPr>
                </m:ctrlPr>
              </m:e>
            </m:d>
            <m:r>
              <m:rPr>
                <m:sty m:val="bi"/>
              </m:rPr>
              <w:rPr>
                <w:rFonts w:ascii="Cambria Math" w:hAnsi="Cambria Math" w:cs="Times New Roman"/>
                <w:color w:val="000000"/>
                <w:sz w:val="24"/>
                <w:szCs w:val="24"/>
                <w:lang w:val="en-US"/>
              </w:rPr>
              <m:t>Q</m:t>
            </m:r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после</m:t>
            </m:r>
          </m:den>
        </m:f>
        <m:r>
          <m:rPr>
            <m:sty m:val="bi"/>
          </m:rPr>
          <w:rPr>
            <w:rFonts w:ascii="Cambria Math" w:hAnsi="Times New Roman" w:cs="Times New Roman"/>
            <w:color w:val="000000"/>
            <w:sz w:val="24"/>
            <w:szCs w:val="24"/>
          </w:rPr>
          <m:t>=</m:t>
        </m:r>
        <m:f>
          <m:fPr>
            <m:ctrlPr>
              <w:rPr>
                <w:rFonts w:ascii="Cambria Math" w:hAnsi="Times New Roman" w:cs="Times New Roman"/>
                <w:b/>
                <w:i/>
                <w:color w:val="00000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К</m:t>
            </m:r>
          </m:num>
          <m:den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Э</m:t>
            </m:r>
          </m:den>
        </m:f>
      </m:oMath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   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  </w:t>
      </w:r>
      <w:r w:rsidRPr="00F40B95">
        <w:rPr>
          <w:rFonts w:ascii="Times New Roman" w:hAnsi="Times New Roman" w:cs="Times New Roman"/>
          <w:color w:val="000000"/>
          <w:sz w:val="24"/>
          <w:szCs w:val="24"/>
        </w:rPr>
        <w:t>(2)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S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до,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S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после –күрделі қаржы жұмсалғанға дейінгі және кейінгі бірлік өзіндік құн;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К – күрделі қаржы;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Q</w:t>
      </w:r>
      <w:r w:rsidRPr="00F40B95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kk-KZ"/>
        </w:rPr>
        <w:t xml:space="preserve">после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- күрделі қаржы жұмсалғаннан кейінгі өндіріс көлемі.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2-әдісте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Т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vertAlign w:val="subscript"/>
          <w:lang w:val="kk-KZ"/>
        </w:rPr>
        <w:t xml:space="preserve">ок 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= </w:t>
      </w:r>
      <m:oMath>
        <m:f>
          <m:fPr>
            <m:ctrlPr>
              <w:rPr>
                <w:rFonts w:ascii="Cambria Math" w:hAnsi="Times New Roman" w:cs="Times New Roman"/>
                <w:b/>
                <w:i/>
                <w:color w:val="000000"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К</m:t>
            </m:r>
          </m:num>
          <m:den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Таза</m:t>
            </m:r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 xml:space="preserve"> </m:t>
            </m:r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табыс</m:t>
            </m:r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+</m:t>
            </m:r>
            <m:r>
              <m:rPr>
                <m:sty m:val="bi"/>
              </m:rP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амортизация</m:t>
            </m:r>
          </m:den>
        </m:f>
      </m:oMath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      </w:t>
      </w:r>
      <w:r w:rsidRPr="00F40B95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3</w:t>
      </w:r>
      <w:r w:rsidRPr="00F40B95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Өтелу мерзімі жобаның шығындарын жабу кезеңін көрсетеді. Бұл критери бойынша таңдау жасауда басты көңіл – жобалар ішінен өтелуі минимальді мерзімдісін анықтау.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Халықаралық практикада инвестициялық жобалардың тиімділігін анықтауда келесі көрсеткіштер қолданылады: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NPV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– жобаның таза ағымды дисконтталған (келтірілген) құны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(NPV – net present value)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Таза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дисконтталған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құн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NPV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келесі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түрде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анықталады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: 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 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NPV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=</w:t>
      </w:r>
      <w:r w:rsidRPr="00F40B95">
        <w:rPr>
          <w:rFonts w:ascii="Times New Roman" w:hAnsi="Times New Roman" w:cs="Times New Roman"/>
          <w:b/>
          <w:color w:val="000000"/>
          <w:position w:val="-30"/>
          <w:sz w:val="24"/>
          <w:szCs w:val="24"/>
        </w:rPr>
        <w:object w:dxaOrig="15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35.25pt" o:ole="">
            <v:imagedata r:id="rId4" o:title=""/>
          </v:shape>
          <o:OLEObject Type="Embed" ProgID="Equation.3" ShapeID="_x0000_i1025" DrawAspect="Content" ObjectID="_1608226465" r:id="rId5"/>
        </w:objec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 xml:space="preserve">                   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(4)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Р-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әртүрлі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кезеңдердегі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ақша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түсімдері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r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– дисконт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қойылымы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, %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gramStart"/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IC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–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инвестиция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немесе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күрделі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салым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.</w:t>
      </w:r>
      <w:proofErr w:type="gramEnd"/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Инвестициялық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жобаның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тиімділігін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NPV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бойынша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талдау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кезінде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келесі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шарттар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қолданылады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:</w:t>
      </w:r>
    </w:p>
    <w:p w:rsidR="00F40B95" w:rsidRPr="00F40B95" w:rsidRDefault="00F40B95" w:rsidP="00F40B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NPV &gt;0 жобаны жүзеге асыруға болады, жоба тиімді</w:t>
      </w:r>
    </w:p>
    <w:p w:rsidR="00F40B95" w:rsidRPr="00F40B95" w:rsidRDefault="00F40B95" w:rsidP="00F40B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NPV &lt;0 жобаны жүзеге асыруға болмайды, жоба тиімсіз</w:t>
      </w:r>
    </w:p>
    <w:p w:rsidR="00F40B95" w:rsidRPr="00F40B95" w:rsidRDefault="00F40B95" w:rsidP="00F40B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NPV =0 жоба пайдалы да зиянды емес.</w:t>
      </w:r>
    </w:p>
    <w:p w:rsidR="00F40B95" w:rsidRPr="00F40B95" w:rsidRDefault="00F40B95" w:rsidP="00F40B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Инвестиция рентабельдігі: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lastRenderedPageBreak/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R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инв</w:t>
      </w:r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= (Таза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</w:rPr>
        <w:t>табыс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/ Инвестиция)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</w:rPr>
        <w:t>х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100                        (5)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   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Рентабельділік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индексі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IR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             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   IR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=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PV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/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CI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                                                       (6)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PV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–келтірілген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түсімдер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   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CI -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келтірілген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шы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ғ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ындар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  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PV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=</w:t>
      </w:r>
      <w:r w:rsidRPr="00F40B95">
        <w:rPr>
          <w:rFonts w:ascii="Times New Roman" w:hAnsi="Times New Roman" w:cs="Times New Roman"/>
          <w:color w:val="000000"/>
          <w:position w:val="-30"/>
          <w:sz w:val="24"/>
          <w:szCs w:val="24"/>
        </w:rPr>
        <w:object w:dxaOrig="1560" w:dyaOrig="720">
          <v:shape id="_x0000_i1026" type="#_x0000_t75" style="width:81.75pt;height:36pt" o:ole="">
            <v:imagedata r:id="rId6" o:title=""/>
          </v:shape>
          <o:OLEObject Type="Embed" ProgID="Equation.3" ShapeID="_x0000_i1026" DrawAspect="Content" ObjectID="_1608226466" r:id="rId7"/>
        </w:objec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                                           (7)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>Егер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IR</w:t>
      </w:r>
      <w:r w:rsidRPr="00F40B95">
        <w:rPr>
          <w:rFonts w:ascii="Times New Roman" w:hAnsi="Times New Roman" w:cs="Times New Roman"/>
          <w:color w:val="000000"/>
          <w:sz w:val="24"/>
          <w:szCs w:val="24"/>
        </w:rPr>
        <w:t>&gt;1,  о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>нда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>жоба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</w:rPr>
        <w:t>рентабел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>ьді</w:t>
      </w:r>
      <w:proofErr w:type="spellEnd"/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>Егер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IR</w:t>
      </w:r>
      <w:r w:rsidRPr="00F40B95">
        <w:rPr>
          <w:rFonts w:ascii="Times New Roman" w:hAnsi="Times New Roman" w:cs="Times New Roman"/>
          <w:color w:val="000000"/>
          <w:sz w:val="24"/>
          <w:szCs w:val="24"/>
        </w:rPr>
        <w:t>&lt;1,  о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>нда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>жоба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>тиімсіз</w:t>
      </w:r>
      <w:proofErr w:type="spellEnd"/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MO"/>
        </w:rPr>
      </w:pP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>Егер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en-US"/>
        </w:rPr>
        <w:t>IR</w:t>
      </w:r>
      <w:r w:rsidRPr="00F40B95">
        <w:rPr>
          <w:rFonts w:ascii="Times New Roman" w:hAnsi="Times New Roman" w:cs="Times New Roman"/>
          <w:color w:val="000000"/>
          <w:sz w:val="24"/>
          <w:szCs w:val="24"/>
        </w:rPr>
        <w:t>=1,  о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>нда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>бас</w:t>
      </w:r>
      <w:proofErr w:type="gramEnd"/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 xml:space="preserve">қа көрсеткіштерге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>назар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 xml:space="preserve"> салу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>керек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 xml:space="preserve">. </w:t>
      </w:r>
    </w:p>
    <w:p w:rsidR="00F40B95" w:rsidRPr="00F40B95" w:rsidRDefault="00F40B95" w:rsidP="00F40B9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MO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ru-MO"/>
        </w:rPr>
        <w:t xml:space="preserve">      </w:t>
      </w:r>
    </w:p>
    <w:p w:rsidR="00F40B95" w:rsidRPr="00F40B95" w:rsidRDefault="00F40B95" w:rsidP="00F40B95">
      <w:pPr>
        <w:pStyle w:val="a3"/>
        <w:spacing w:after="0"/>
        <w:ind w:left="0" w:firstLine="851"/>
        <w:jc w:val="both"/>
        <w:rPr>
          <w:color w:val="000000"/>
          <w:lang w:val="kk-KZ"/>
        </w:rPr>
      </w:pPr>
      <w:proofErr w:type="spellStart"/>
      <w:r w:rsidRPr="00F40B95">
        <w:rPr>
          <w:color w:val="000000"/>
          <w:lang w:val="ru-MO"/>
        </w:rPr>
        <w:t>Келесі</w:t>
      </w:r>
      <w:proofErr w:type="spellEnd"/>
      <w:r w:rsidRPr="00F40B95">
        <w:rPr>
          <w:color w:val="000000"/>
          <w:lang w:val="ru-MO"/>
        </w:rPr>
        <w:t xml:space="preserve"> көрсеткіш жобаның </w:t>
      </w:r>
      <w:r w:rsidRPr="00F40B95">
        <w:rPr>
          <w:i/>
          <w:color w:val="000000"/>
          <w:lang w:val="kk-KZ"/>
        </w:rPr>
        <w:t>Ішкі табыстылық нормасы IRR.</w:t>
      </w:r>
      <w:r w:rsidRPr="00F40B95">
        <w:rPr>
          <w:color w:val="000000"/>
          <w:lang w:val="kk-KZ"/>
        </w:rPr>
        <w:t xml:space="preserve"> Тағы бір атауы </w:t>
      </w:r>
      <w:r w:rsidRPr="00F40B95">
        <w:rPr>
          <w:i/>
          <w:lang w:val="kk-KZ"/>
        </w:rPr>
        <w:t>рентабельділіктің ішкі қойылымы.</w:t>
      </w:r>
    </w:p>
    <w:p w:rsidR="00F40B95" w:rsidRPr="00F40B95" w:rsidRDefault="00F40B95" w:rsidP="00F40B95">
      <w:pPr>
        <w:pStyle w:val="a3"/>
        <w:spacing w:after="0"/>
        <w:ind w:left="0" w:firstLine="851"/>
        <w:jc w:val="both"/>
        <w:rPr>
          <w:lang w:val="kk-KZ"/>
        </w:rPr>
      </w:pPr>
      <w:r w:rsidRPr="00F40B95">
        <w:rPr>
          <w:lang w:val="kk-KZ"/>
        </w:rPr>
        <w:t xml:space="preserve">IRR  – </w:t>
      </w:r>
      <w:r w:rsidRPr="00F40B95">
        <w:rPr>
          <w:color w:val="000000"/>
          <w:lang w:val="kk-KZ"/>
        </w:rPr>
        <w:t>бұл пайыздық есептік қойылымының әдісі NPV</w:t>
      </w:r>
      <w:r w:rsidRPr="00F40B95">
        <w:rPr>
          <w:b/>
          <w:color w:val="000000"/>
          <w:lang w:val="kk-KZ"/>
        </w:rPr>
        <w:t>=</w:t>
      </w:r>
      <w:r w:rsidRPr="00F40B95">
        <w:rPr>
          <w:color w:val="000000"/>
          <w:lang w:val="kk-KZ"/>
        </w:rPr>
        <w:t xml:space="preserve">0 болғандағы дисконт қойылымы. </w:t>
      </w:r>
      <w:r w:rsidRPr="00F40B95">
        <w:rPr>
          <w:lang w:val="kk-KZ"/>
        </w:rPr>
        <w:t>Басқаша айтсақ, рентабельділіктің ішкі қойылымы</w:t>
      </w:r>
      <w:r w:rsidRPr="00F40B95">
        <w:rPr>
          <w:b/>
          <w:lang w:val="kk-KZ"/>
        </w:rPr>
        <w:t xml:space="preserve"> </w:t>
      </w:r>
      <w:r w:rsidRPr="00F40B95">
        <w:rPr>
          <w:lang w:val="kk-KZ"/>
        </w:rPr>
        <w:t xml:space="preserve">- келтірілген түсімдер келтірілген шығындарға теңескен кездегі </w:t>
      </w:r>
      <w:r w:rsidRPr="00F40B95">
        <w:rPr>
          <w:color w:val="000000"/>
          <w:lang w:val="kk-KZ"/>
        </w:rPr>
        <w:t>дисконт қойылымы. Жоба тиімді, егер r</w:t>
      </w:r>
      <w:r w:rsidRPr="00F40B95">
        <w:rPr>
          <w:color w:val="000000"/>
          <w:vertAlign w:val="subscript"/>
          <w:lang w:val="kk-KZ"/>
        </w:rPr>
        <w:t xml:space="preserve">IRR </w:t>
      </w:r>
      <w:r w:rsidRPr="00F40B95">
        <w:rPr>
          <w:color w:val="000000"/>
          <w:lang w:val="kk-KZ"/>
        </w:rPr>
        <w:t>≥ r шарты орындалса.</w:t>
      </w:r>
    </w:p>
    <w:p w:rsidR="00F40B95" w:rsidRPr="00F40B95" w:rsidRDefault="00F40B95" w:rsidP="00F40B9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      0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=</w:t>
      </w:r>
      <w:r w:rsidRPr="00F40B95">
        <w:rPr>
          <w:rFonts w:ascii="Times New Roman" w:hAnsi="Times New Roman" w:cs="Times New Roman"/>
          <w:b/>
          <w:color w:val="000000"/>
          <w:position w:val="-30"/>
          <w:sz w:val="24"/>
          <w:szCs w:val="24"/>
        </w:rPr>
        <w:object w:dxaOrig="1540" w:dyaOrig="700">
          <v:shape id="_x0000_i1027" type="#_x0000_t75" style="width:77.25pt;height:35.25pt" o:ole="">
            <v:imagedata r:id="rId4" o:title=""/>
          </v:shape>
          <o:OLEObject Type="Embed" ProgID="Equation.3" ShapeID="_x0000_i1027" DrawAspect="Content" ObjectID="_1608226467" r:id="rId8"/>
        </w:objec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 xml:space="preserve">      </w:t>
      </w:r>
      <w:proofErr w:type="spellStart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кезіндегі</w:t>
      </w:r>
      <w:proofErr w:type="spellEnd"/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r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 =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IRR  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 xml:space="preserve">                         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uk-UA"/>
        </w:rPr>
        <w:t>(8)</w:t>
      </w:r>
    </w:p>
    <w:p w:rsidR="00F40B95" w:rsidRPr="00F40B95" w:rsidRDefault="00F40B95" w:rsidP="00F40B9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Жобаның IRR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көрсеткішін табу кезінде  есептеу әрекеті кері ретпен орындалады. 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>NPV</w:t>
      </w:r>
      <w:r w:rsidRPr="00F40B95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=</w:t>
      </w:r>
      <w:r w:rsidRPr="00F40B9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0 болғандағы дисконт нормасын көрсетуге негізделген.  </w:t>
      </w:r>
    </w:p>
    <w:p w:rsidR="00F40B95" w:rsidRPr="00F40B95" w:rsidRDefault="00F40B95" w:rsidP="00F40B9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Егер IRR &gt; r жоба рентабельді</w:t>
      </w:r>
    </w:p>
    <w:p w:rsidR="00F40B95" w:rsidRPr="00F40B95" w:rsidRDefault="00F40B95" w:rsidP="00F40B9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        IRR &lt; r онда жоба қабылданбайды</w:t>
      </w:r>
    </w:p>
    <w:p w:rsidR="00F40B95" w:rsidRPr="00F40B95" w:rsidRDefault="00F40B95" w:rsidP="00F40B9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        IRR = r онда жоба пайдалы да зиянды да емес</w:t>
      </w:r>
    </w:p>
    <w:p w:rsidR="00F40B95" w:rsidRPr="00F40B95" w:rsidRDefault="00F40B95" w:rsidP="00F40B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Жобаның IRR дегеніміз – күтілетін табыстылық деңгейі: одан артық болу мүмкін емес, және кем болмағаны дұрыс.</w:t>
      </w:r>
    </w:p>
    <w:p w:rsidR="00F40B95" w:rsidRPr="00F40B95" w:rsidRDefault="00F40B95" w:rsidP="00F40B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Егер  NPV &gt;0, онда IRR &gt; r шарты орындалады.</w:t>
      </w:r>
    </w:p>
    <w:p w:rsidR="00F40B95" w:rsidRPr="00F40B95" w:rsidRDefault="00F40B95" w:rsidP="00F40B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Басқа жағынан, егер IRR капитал құнынан аз болса, онда мұндай жобаны таңдау акционерлердің ағымды капиталының азаюына әкеледі. Тек IRR қасиеті инвестициялық жобаларды бағалауда талдау жасаушылардың қолданатын -  зиянсыздық нүктесін көрсетеді.</w:t>
      </w:r>
    </w:p>
    <w:p w:rsidR="00F40B95" w:rsidRPr="00F40B95" w:rsidRDefault="00F40B95" w:rsidP="00F40B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Рентабельділіктің ішкі қойылымы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нақты жобаның тиімділігі белгісі ретінде инвесторлардың жеке және сондай-ақ мемлекеттік секторларда кеңінен қолданатын статистикалық көрсеткіші болып табылады. Бірақ, бұл көрсеткіш кейде инвестицияның пайдалылығын білдіргенімен инвестициялық шешімдердің сенімді критериі бола алмайды. IRR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мәнін табу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NPV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есептеу формуласы бойынша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сынау және қателіктер әдісімен</w:t>
      </w: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>NPV 0-ге теңескенге дейін r-дің кездейсоқ мәндерін қою арқылы орындалады.</w:t>
      </w:r>
    </w:p>
    <w:p w:rsidR="00F40B95" w:rsidRPr="00F40B95" w:rsidRDefault="00F40B95" w:rsidP="00F40B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NPV және IRR есептеулерінің нәтижелері бір қорытындыға алып келді, себебі, екі әдіс те бір формулаға бағытталған (егер NPV = 0, онда IRR= r).</w:t>
      </w:r>
    </w:p>
    <w:p w:rsidR="00F40B95" w:rsidRPr="00F40B95" w:rsidRDefault="00F40B95" w:rsidP="00F40B9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IRR көрсеткіші </w:t>
      </w:r>
      <w:r w:rsidRPr="00F40B95">
        <w:rPr>
          <w:rFonts w:ascii="Times New Roman" w:hAnsi="Times New Roman" w:cs="Times New Roman"/>
          <w:i/>
          <w:sz w:val="24"/>
          <w:szCs w:val="24"/>
          <w:lang w:val="kk-KZ"/>
        </w:rPr>
        <w:t>жобаның қауіпсіздігі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туралы ақпарат береді. </w:t>
      </w:r>
    </w:p>
    <w:p w:rsidR="00F40B95" w:rsidRPr="00F40B95" w:rsidRDefault="00F40B95" w:rsidP="00F40B9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b/>
          <w:sz w:val="24"/>
          <w:szCs w:val="24"/>
          <w:lang w:val="kk-KZ"/>
        </w:rPr>
        <w:t>Инвестициялық жобалар түрлері:</w:t>
      </w:r>
    </w:p>
    <w:p w:rsidR="00F40B95" w:rsidRPr="00F40B95" w:rsidRDefault="00F40B95" w:rsidP="00F40B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i/>
          <w:sz w:val="24"/>
          <w:szCs w:val="24"/>
          <w:lang w:val="kk-KZ"/>
        </w:rPr>
        <w:t>Альтернативті жобалар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– тиімділік көрсеткіштері арқылы талдау жүргізіліп, өзара салыстырылатын, және ең тиімдісіне таңдау жасауға мүмкіндік беретін жобалар жиыны.</w:t>
      </w:r>
    </w:p>
    <w:p w:rsidR="00F40B95" w:rsidRPr="00F40B95" w:rsidRDefault="00F40B95" w:rsidP="00F40B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i/>
          <w:sz w:val="24"/>
          <w:szCs w:val="24"/>
          <w:lang w:val="kk-KZ"/>
        </w:rPr>
        <w:t>Тәуелсіз жобалар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– жүзеге асуы дербес жүрілетін, пайда алу мақсатындағы күрделі қаржы жұмсалған жобалар.</w:t>
      </w:r>
    </w:p>
    <w:p w:rsidR="00F40B95" w:rsidRPr="00F40B95" w:rsidRDefault="00F40B95" w:rsidP="00F40B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i/>
          <w:sz w:val="24"/>
          <w:szCs w:val="24"/>
          <w:lang w:val="kk-KZ"/>
        </w:rPr>
        <w:t>Өзара байланысты жобалар</w:t>
      </w:r>
      <w:r w:rsidRPr="00F40B95">
        <w:rPr>
          <w:rFonts w:ascii="Times New Roman" w:hAnsi="Times New Roman" w:cs="Times New Roman"/>
          <w:sz w:val="24"/>
          <w:szCs w:val="24"/>
          <w:lang w:val="kk-KZ"/>
        </w:rPr>
        <w:t xml:space="preserve"> – бір инвестициялық жобаның  орындалуы келесі бір жобаны жүзеге асыру арқылы болатын, бір-біріне тәуелді жобалар.</w:t>
      </w:r>
    </w:p>
    <w:p w:rsidR="00F40B95" w:rsidRDefault="00F40B95" w:rsidP="00F40B9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</w:p>
    <w:p w:rsidR="00F40B95" w:rsidRPr="00F40B95" w:rsidRDefault="00F40B95" w:rsidP="00F40B9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b/>
          <w:i/>
          <w:sz w:val="24"/>
          <w:szCs w:val="24"/>
          <w:lang w:val="kk-KZ"/>
        </w:rPr>
        <w:lastRenderedPageBreak/>
        <w:t>Пайыздық қойылым тәсілдері:</w:t>
      </w:r>
    </w:p>
    <w:p w:rsidR="00F40B95" w:rsidRPr="00F40B95" w:rsidRDefault="00F40B95" w:rsidP="00F40B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Ақшаның болашақтағы өспелі құндарын келесі формулалармен есептейміз:</w:t>
      </w:r>
    </w:p>
    <w:p w:rsidR="00F40B95" w:rsidRPr="00F40B95" w:rsidRDefault="00F40B95" w:rsidP="00F40B9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а) жай пайыздық қойылым әдісі     FV =PV(1+n x r)                                                                  (9)</w:t>
      </w:r>
    </w:p>
    <w:p w:rsidR="00F40B95" w:rsidRPr="00F40B95" w:rsidRDefault="00F40B95" w:rsidP="00F40B95">
      <w:pPr>
        <w:spacing w:after="0" w:line="240" w:lineRule="auto"/>
        <w:ind w:firstLine="354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FV- Ақшаның болашақтағы өспелі құны</w:t>
      </w:r>
    </w:p>
    <w:p w:rsidR="00F40B95" w:rsidRPr="00F40B95" w:rsidRDefault="00F40B95" w:rsidP="00F40B95">
      <w:pPr>
        <w:spacing w:after="0" w:line="240" w:lineRule="auto"/>
        <w:ind w:firstLine="354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PV –ақшаның қазіргі уақыттағы құны</w:t>
      </w:r>
    </w:p>
    <w:p w:rsidR="00F40B95" w:rsidRPr="00F40B95" w:rsidRDefault="00F40B95" w:rsidP="00F40B95">
      <w:pPr>
        <w:spacing w:after="0" w:line="240" w:lineRule="auto"/>
        <w:ind w:firstLine="3544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40B95">
        <w:rPr>
          <w:rFonts w:ascii="Times New Roman" w:hAnsi="Times New Roman" w:cs="Times New Roman"/>
          <w:sz w:val="24"/>
          <w:szCs w:val="24"/>
          <w:lang w:val="kk-KZ"/>
        </w:rPr>
        <w:t>n – уақыт кезеңі;  r – пайыздық қойылым, %</w:t>
      </w:r>
    </w:p>
    <w:p w:rsidR="00F40B95" w:rsidRPr="00F40B95" w:rsidRDefault="00F40B95" w:rsidP="00F40B95">
      <w:pPr>
        <w:pStyle w:val="2"/>
        <w:spacing w:after="0" w:line="240" w:lineRule="auto"/>
        <w:ind w:left="0" w:firstLine="720"/>
        <w:rPr>
          <w:lang w:val="kk-KZ"/>
        </w:rPr>
      </w:pPr>
      <w:r w:rsidRPr="00F40B95">
        <w:rPr>
          <w:lang w:val="kk-KZ"/>
        </w:rPr>
        <w:t xml:space="preserve">б) күрделі пайыздық қойылым әдісі: </w:t>
      </w:r>
      <w:r w:rsidRPr="00F40B95">
        <w:rPr>
          <w:position w:val="-10"/>
        </w:rPr>
        <w:object w:dxaOrig="1620" w:dyaOrig="360">
          <v:shape id="_x0000_i1028" type="#_x0000_t75" style="width:99.75pt;height:18pt" o:ole="" fillcolor="window">
            <v:imagedata r:id="rId9" o:title=""/>
          </v:shape>
          <o:OLEObject Type="Embed" ProgID="Equation.3" ShapeID="_x0000_i1028" DrawAspect="Content" ObjectID="_1608226468" r:id="rId10"/>
        </w:object>
      </w:r>
      <w:r w:rsidRPr="00F40B95">
        <w:rPr>
          <w:lang w:val="kk-KZ"/>
        </w:rPr>
        <w:t xml:space="preserve">                                                       (10)</w:t>
      </w:r>
    </w:p>
    <w:p w:rsidR="00C04CF8" w:rsidRPr="00F40B95" w:rsidRDefault="00C04CF8" w:rsidP="00F40B9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C04CF8" w:rsidRPr="00F40B95" w:rsidRDefault="00C04CF8" w:rsidP="00F40B95">
      <w:pPr>
        <w:spacing w:after="0" w:line="240" w:lineRule="auto"/>
        <w:rPr>
          <w:rFonts w:ascii="Times New Roman" w:hAnsi="Times New Roman" w:cs="Times New Roman"/>
          <w:lang w:val="kk-KZ"/>
        </w:rPr>
      </w:pPr>
    </w:p>
    <w:sectPr w:rsidR="00C04CF8" w:rsidRPr="00F40B95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4CF8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174EF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C47"/>
    <w:rsid w:val="009E588E"/>
    <w:rsid w:val="009F10B2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C14C0"/>
    <w:rsid w:val="00BC2263"/>
    <w:rsid w:val="00BC47B9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4CF8"/>
    <w:rsid w:val="00C0500C"/>
    <w:rsid w:val="00C05574"/>
    <w:rsid w:val="00C05598"/>
    <w:rsid w:val="00C05E77"/>
    <w:rsid w:val="00C077CD"/>
    <w:rsid w:val="00C10C9B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F5A"/>
    <w:rsid w:val="00D1384B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0B95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40B9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F40B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F40B95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F40B9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40B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40B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oleObject" Target="embeddings/oleObject4.bin"/><Relationship Id="rId4" Type="http://schemas.openxmlformats.org/officeDocument/2006/relationships/image" Target="media/image1.wmf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823</Words>
  <Characters>4696</Characters>
  <Application>Microsoft Office Word</Application>
  <DocSecurity>0</DocSecurity>
  <Lines>39</Lines>
  <Paragraphs>11</Paragraphs>
  <ScaleCrop>false</ScaleCrop>
  <Company>DG Win&amp;Soft</Company>
  <LinksUpToDate>false</LinksUpToDate>
  <CharactersWithSpaces>5508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2019-01-01T17:59:00Z</dcterms:created>
  <dcterms:modified xsi:type="dcterms:W3CDTF">2019-01-05T14:47:00Z</dcterms:modified>
</cp:coreProperties>
</file>